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9D06" w14:textId="0F99992C" w:rsidR="00657F2C" w:rsidRDefault="005C3472" w:rsidP="00AD35A7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Węgiel Aktywny z łupin orzecha kokosowego</w:t>
      </w:r>
    </w:p>
    <w:p w14:paraId="3ADE55F9" w14:textId="620AB172" w:rsidR="005C3472" w:rsidRDefault="005C3472" w:rsidP="00AD35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Suplement diety w proszku</w:t>
      </w:r>
    </w:p>
    <w:p w14:paraId="57CC9564" w14:textId="5549B76D" w:rsidR="005C3472" w:rsidRDefault="005C3472" w:rsidP="00AD35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Masa netto: 150g</w:t>
      </w:r>
    </w:p>
    <w:p w14:paraId="392B5424" w14:textId="77777777" w:rsidR="005C3472" w:rsidRDefault="005C3472" w:rsidP="00AD35A7">
      <w:pPr>
        <w:rPr>
          <w:rFonts w:ascii="Arial" w:hAnsi="Arial" w:cs="Arial"/>
          <w:b/>
          <w:bCs/>
        </w:rPr>
      </w:pPr>
    </w:p>
    <w:p w14:paraId="3075A654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Zastosowanie:</w:t>
      </w:r>
    </w:p>
    <w:p w14:paraId="282394EA" w14:textId="7C7C61C7" w:rsid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Wspomaga układ trawienny, łagodzi uczucie pełności i wzdęcia, wspiera metabolizm lipidów (cholesterolu i trójglicerydów) oraz utrzymanie prawidłowej równowagi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tłuszczów we krwi.</w:t>
      </w:r>
    </w:p>
    <w:p w14:paraId="46D9F8F8" w14:textId="77777777" w:rsidR="005C3472" w:rsidRDefault="005C3472" w:rsidP="005C3472">
      <w:pPr>
        <w:rPr>
          <w:rFonts w:ascii="Arial" w:hAnsi="Arial" w:cs="Arial"/>
        </w:rPr>
      </w:pPr>
    </w:p>
    <w:p w14:paraId="3B9EF53B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Składniki:</w:t>
      </w:r>
    </w:p>
    <w:p w14:paraId="7BE46A32" w14:textId="75A1809E" w:rsid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Węgiel aktywny (</w:t>
      </w:r>
      <w:proofErr w:type="spellStart"/>
      <w:r w:rsidRPr="005C3472">
        <w:rPr>
          <w:rFonts w:ascii="Arial" w:hAnsi="Arial" w:cs="Arial"/>
        </w:rPr>
        <w:t>Carbo</w:t>
      </w:r>
      <w:proofErr w:type="spellEnd"/>
      <w:r w:rsidRPr="005C3472">
        <w:rPr>
          <w:rFonts w:ascii="Arial" w:hAnsi="Arial" w:cs="Arial"/>
        </w:rPr>
        <w:t xml:space="preserve"> </w:t>
      </w:r>
      <w:proofErr w:type="spellStart"/>
      <w:r w:rsidRPr="005C3472">
        <w:rPr>
          <w:rFonts w:ascii="Arial" w:hAnsi="Arial" w:cs="Arial"/>
        </w:rPr>
        <w:t>medicinalis</w:t>
      </w:r>
      <w:proofErr w:type="spellEnd"/>
      <w:r w:rsidRPr="005C3472">
        <w:rPr>
          <w:rFonts w:ascii="Arial" w:hAnsi="Arial" w:cs="Arial"/>
        </w:rPr>
        <w:t>) z łupin orzecha kokosowego (</w:t>
      </w:r>
      <w:proofErr w:type="spellStart"/>
      <w:r w:rsidRPr="005C3472">
        <w:rPr>
          <w:rFonts w:ascii="Arial" w:hAnsi="Arial" w:cs="Arial"/>
        </w:rPr>
        <w:t>Cocos</w:t>
      </w:r>
      <w:proofErr w:type="spellEnd"/>
      <w:r w:rsidRPr="005C3472">
        <w:rPr>
          <w:rFonts w:ascii="Arial" w:hAnsi="Arial" w:cs="Arial"/>
        </w:rPr>
        <w:t xml:space="preserve"> </w:t>
      </w:r>
      <w:proofErr w:type="spellStart"/>
      <w:r w:rsidRPr="005C3472">
        <w:rPr>
          <w:rFonts w:ascii="Arial" w:hAnsi="Arial" w:cs="Arial"/>
        </w:rPr>
        <w:t>nucifera</w:t>
      </w:r>
      <w:proofErr w:type="spellEnd"/>
      <w:r w:rsidRPr="005C3472">
        <w:rPr>
          <w:rFonts w:ascii="Arial" w:hAnsi="Arial" w:cs="Arial"/>
        </w:rPr>
        <w:t xml:space="preserve"> L.)</w:t>
      </w:r>
    </w:p>
    <w:p w14:paraId="7CA98A59" w14:textId="77777777" w:rsidR="005C3472" w:rsidRDefault="005C3472" w:rsidP="005C3472">
      <w:pPr>
        <w:rPr>
          <w:rFonts w:ascii="Arial" w:hAnsi="Arial" w:cs="Arial"/>
        </w:rPr>
      </w:pPr>
    </w:p>
    <w:p w14:paraId="7E9EE902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Sposób użycia:</w:t>
      </w:r>
    </w:p>
    <w:p w14:paraId="4496559B" w14:textId="77777777" w:rsid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Do uzyskania korzystnego efektu działania produktu, odmierzyć 1 płaską miarkę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proszku (5 ml = 1,75 g proszku) i zalać 100 ml ciepłej, przegotowanej wody, jednocześnie mieszając do utworzenia zawiesiny, którą należy szybko wypić, nie czekając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na utworzenie osadu. Spożyć rano, w trakcie śniadania. Nie przekraczać zalecanej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porcji do spożycia (1 miarka = 1,75 g) w ciągu dnia. Zrównoważony sposób żywienia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oraz zdrowy tryb życia są podstawą prawidłowego funkcjonowania organizmu. Suplementy diety nie mogą być stosowane jako substytut (zamiennik) zróżnicowanej diety.</w:t>
      </w:r>
      <w:r>
        <w:rPr>
          <w:rFonts w:ascii="Arial" w:hAnsi="Arial" w:cs="Arial"/>
        </w:rPr>
        <w:t xml:space="preserve"> </w:t>
      </w:r>
    </w:p>
    <w:p w14:paraId="5BE3AF35" w14:textId="13DDF1EA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Wewnątrz opakowania znajduje się plastikowa miarka o pojemności 5 ml.</w:t>
      </w:r>
    </w:p>
    <w:p w14:paraId="12A7D339" w14:textId="77777777" w:rsidR="005C3472" w:rsidRDefault="005C3472" w:rsidP="005C3472">
      <w:pPr>
        <w:rPr>
          <w:rFonts w:ascii="Arial" w:hAnsi="Arial" w:cs="Arial"/>
        </w:rPr>
      </w:pPr>
    </w:p>
    <w:p w14:paraId="441B6791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Przeciwwskazania:</w:t>
      </w:r>
    </w:p>
    <w:p w14:paraId="13E3FE3B" w14:textId="42421BAB" w:rsid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Dzieci poniżej 18 roku życia: skonsultować z lekarzem. Nie stosować u osób uczulonych na jakikolwiek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składnik preparatu, w trakcie ciąży lub w przypadku karmienia piersią. Produkt nie jest przeznaczony dla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osób cierpiących na wrzodziejące zapalenie jelita grubego, chorobę wrzodową żołądka i/lub jelita oraz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u osób ze skłonnością do występowania krwawienia w przewodzie pokarmowym. Produkt może zmniejszać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wchłanianie leków, więc przy ich przyjmowaniu stosowanie suplementu należy skonsultować z lekarzem.</w:t>
      </w:r>
    </w:p>
    <w:p w14:paraId="26A75AA9" w14:textId="77777777" w:rsidR="005C3472" w:rsidRDefault="005C3472" w:rsidP="005C3472">
      <w:pPr>
        <w:rPr>
          <w:rFonts w:ascii="Arial" w:hAnsi="Arial" w:cs="Arial"/>
        </w:rPr>
      </w:pPr>
    </w:p>
    <w:p w14:paraId="00D6A0DD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Przechowywanie:</w:t>
      </w:r>
    </w:p>
    <w:p w14:paraId="3A38B9B4" w14:textId="091961D7" w:rsidR="005C3472" w:rsidRP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Przechowywać w suchym miejscu, w temperaturze poniżej 25°C, w miejscu niedostępnym dla małych dzieci.</w:t>
      </w:r>
      <w:r>
        <w:rPr>
          <w:rFonts w:ascii="Arial" w:hAnsi="Arial" w:cs="Arial"/>
        </w:rPr>
        <w:t xml:space="preserve"> </w:t>
      </w:r>
      <w:r w:rsidRPr="005C3472">
        <w:rPr>
          <w:rFonts w:ascii="Arial" w:hAnsi="Arial" w:cs="Arial"/>
        </w:rPr>
        <w:t>Chronić od światła. Po otwarciu i każdorazowym użyciu należy upewnić się, że pojemnik jest prawidłowo zamknięty.</w:t>
      </w:r>
    </w:p>
    <w:p w14:paraId="2F79D278" w14:textId="211DD2F0" w:rsid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UWAGA!!! Sproszkowany produkt jest podatny na zbrylanie w przypadku dłuższego kontaktu z wilgotnym</w:t>
      </w:r>
      <w:r w:rsidRPr="005C3472">
        <w:rPr>
          <w:rFonts w:ascii="Arial" w:hAnsi="Arial" w:cs="Arial"/>
          <w:b/>
          <w:bCs/>
        </w:rPr>
        <w:t xml:space="preserve"> </w:t>
      </w:r>
      <w:r w:rsidRPr="005C3472">
        <w:rPr>
          <w:rFonts w:ascii="Arial" w:hAnsi="Arial" w:cs="Arial"/>
          <w:b/>
          <w:bCs/>
        </w:rPr>
        <w:t>powietrzem lub zawilgoconą łyżeczką. Tego typu zbryleń można uniknąć, stosując za każdym razem suchą</w:t>
      </w:r>
      <w:r w:rsidRPr="005C3472">
        <w:rPr>
          <w:rFonts w:ascii="Arial" w:hAnsi="Arial" w:cs="Arial"/>
          <w:b/>
          <w:bCs/>
        </w:rPr>
        <w:t xml:space="preserve"> </w:t>
      </w:r>
      <w:r w:rsidRPr="005C3472">
        <w:rPr>
          <w:rFonts w:ascii="Arial" w:hAnsi="Arial" w:cs="Arial"/>
          <w:b/>
          <w:bCs/>
        </w:rPr>
        <w:t>i czystą miarkę oraz jak najkrócej eksponując powierzchnię produktu, w trakcie pobierania porcji.</w:t>
      </w:r>
    </w:p>
    <w:p w14:paraId="2FA37ED9" w14:textId="77777777" w:rsidR="005C3472" w:rsidRDefault="005C3472" w:rsidP="005C3472">
      <w:pPr>
        <w:rPr>
          <w:rFonts w:ascii="Arial" w:hAnsi="Arial" w:cs="Arial"/>
          <w:b/>
          <w:bCs/>
        </w:rPr>
      </w:pPr>
    </w:p>
    <w:p w14:paraId="794F7536" w14:textId="77777777" w:rsidR="005C3472" w:rsidRPr="005C3472" w:rsidRDefault="005C3472" w:rsidP="005C3472">
      <w:pPr>
        <w:rPr>
          <w:rFonts w:ascii="Arial" w:hAnsi="Arial" w:cs="Arial"/>
          <w:b/>
          <w:bCs/>
        </w:rPr>
      </w:pPr>
    </w:p>
    <w:p w14:paraId="54754698" w14:textId="7850A3AE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lastRenderedPageBreak/>
        <w:t>Analiza jakości mikrobiologicznej i ocena zawartości metali ciężkich:</w:t>
      </w:r>
    </w:p>
    <w:p w14:paraId="45C01048" w14:textId="77777777" w:rsidR="005C3472" w:rsidRDefault="005C3472" w:rsidP="005C3472">
      <w:pPr>
        <w:rPr>
          <w:rFonts w:ascii="Arial" w:hAnsi="Arial" w:cs="Arial"/>
        </w:rPr>
      </w:pPr>
    </w:p>
    <w:p w14:paraId="72601219" w14:textId="32CEE1FA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Wyprodukowano przez:</w:t>
      </w:r>
    </w:p>
    <w:p w14:paraId="5F537EFF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EM Food &amp; PHARMA PRODUCTION Sp. z o.o.</w:t>
      </w:r>
    </w:p>
    <w:p w14:paraId="1154147B" w14:textId="756C85BC" w:rsidR="005C3472" w:rsidRP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ul. Laskowska 82, 62-051 Wiry</w:t>
      </w:r>
    </w:p>
    <w:p w14:paraId="61A26017" w14:textId="77777777" w:rsidR="005C3472" w:rsidRPr="005C3472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dla</w:t>
      </w:r>
    </w:p>
    <w:p w14:paraId="2D4D2F0B" w14:textId="77777777" w:rsidR="005C3472" w:rsidRPr="005C3472" w:rsidRDefault="005C3472" w:rsidP="005C3472">
      <w:pPr>
        <w:rPr>
          <w:rFonts w:ascii="Arial" w:hAnsi="Arial" w:cs="Arial"/>
          <w:b/>
          <w:bCs/>
        </w:rPr>
      </w:pPr>
      <w:r w:rsidRPr="005C3472">
        <w:rPr>
          <w:rFonts w:ascii="Arial" w:hAnsi="Arial" w:cs="Arial"/>
          <w:b/>
          <w:bCs/>
        </w:rPr>
        <w:t>E-REMEDIUM SKLEP INTERNETOWY Sp. z o.o.</w:t>
      </w:r>
    </w:p>
    <w:p w14:paraId="683067AB" w14:textId="051286ED" w:rsidR="005C3472" w:rsidRPr="00C1589C" w:rsidRDefault="005C3472" w:rsidP="005C3472">
      <w:pPr>
        <w:rPr>
          <w:rFonts w:ascii="Arial" w:hAnsi="Arial" w:cs="Arial"/>
        </w:rPr>
      </w:pPr>
      <w:r w:rsidRPr="005C3472">
        <w:rPr>
          <w:rFonts w:ascii="Arial" w:hAnsi="Arial" w:cs="Arial"/>
        </w:rPr>
        <w:t>ul. Kolberga 77A, 26-300 Opoczno</w:t>
      </w:r>
    </w:p>
    <w:sectPr w:rsidR="005C3472" w:rsidRPr="00C1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6253A"/>
    <w:multiLevelType w:val="multilevel"/>
    <w:tmpl w:val="B87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89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22"/>
    <w:rsid w:val="000979EC"/>
    <w:rsid w:val="00140D9C"/>
    <w:rsid w:val="00187722"/>
    <w:rsid w:val="00232B58"/>
    <w:rsid w:val="002D52E8"/>
    <w:rsid w:val="003277C7"/>
    <w:rsid w:val="004C5FFE"/>
    <w:rsid w:val="005C3472"/>
    <w:rsid w:val="006577CF"/>
    <w:rsid w:val="00657F2C"/>
    <w:rsid w:val="00790B97"/>
    <w:rsid w:val="00820A34"/>
    <w:rsid w:val="00886125"/>
    <w:rsid w:val="00AD35A7"/>
    <w:rsid w:val="00C07E27"/>
    <w:rsid w:val="00C1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1981"/>
  <w15:chartTrackingRefBased/>
  <w15:docId w15:val="{706CAAC3-F940-4817-B68E-FC6688A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7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7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7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7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7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7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7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7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7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7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Remedium</dc:creator>
  <cp:keywords/>
  <dc:description/>
  <cp:lastModifiedBy>E Remedium</cp:lastModifiedBy>
  <cp:revision>2</cp:revision>
  <dcterms:created xsi:type="dcterms:W3CDTF">2025-08-05T11:34:00Z</dcterms:created>
  <dcterms:modified xsi:type="dcterms:W3CDTF">2025-08-05T11:34:00Z</dcterms:modified>
</cp:coreProperties>
</file>